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WINSPEAR ROBERT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EXPION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2025 SW DEERHOUND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97756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Expion Energy, Inc.</w:t>
              </w:r>
            </w:hyperlink>
            <w:r>
              <w:rPr/>
              <w:t xml:space="preserve"> [ </w:t>
            </w:r>
            <w:r>
              <w:rPr>
                <w:rFonts w:ascii="Times;serif" w:hAnsi="Times;serif"/>
                <w:color w:val="0000FF"/>
                <w:sz w:val="24"/>
                <w:shd w:fill="FFFFFF" w:val="clear"/>
              </w:rPr>
              <w:t>XPON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("RSUs") made to the Reporting Person. Each RSU represents a contingent right to receive one share of the Issuer's common stock, par value $0.001 per share. Twenty-five percent of the RSUs will vest on the first anniversary of the grant date, and the remainder will vest in 12 equal quarterly installments thereafter, in each case subject to the Reporting Person's continued service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Winspear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8565" TargetMode="External"/><Relationship Id="rId5" Type="http://schemas.openxmlformats.org/officeDocument/2006/relationships/hyperlink" Target="http://www.sec.gov/cgi-bin/browse-edgar?action=getcompany&amp;CIK=00018949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3458</Characters>
  <CharactersWithSpaces>4030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